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0" w:firstLineChars="0"/>
        <w:jc w:val="center"/>
        <w:textAlignment w:val="auto"/>
        <w:rPr>
          <w:rStyle w:val="8"/>
          <w:rFonts w:hint="default" w:ascii="Times New Roman" w:hAnsi="Times New Roman" w:eastAsia="方正小标宋简体" w:cs="Times New Roman"/>
          <w:b w:val="0"/>
          <w:i w:val="0"/>
          <w:iCs w:val="0"/>
          <w:caps w:val="0"/>
          <w:color w:val="auto"/>
          <w:spacing w:val="0"/>
          <w:w w:val="98"/>
          <w:sz w:val="44"/>
          <w:szCs w:val="21"/>
          <w:bdr w:val="none" w:color="auto" w:sz="0" w:space="0"/>
        </w:rPr>
      </w:pPr>
      <w:r>
        <w:rPr>
          <w:rFonts w:hint="default" w:ascii="Times New Roman" w:hAnsi="Times New Roman" w:eastAsia="方正小标宋简体" w:cs="Times New Roman"/>
          <w:b w:val="0"/>
          <w:i w:val="0"/>
          <w:iCs w:val="0"/>
          <w:caps w:val="0"/>
          <w:color w:val="auto"/>
          <w:spacing w:val="0"/>
          <w:w w:val="98"/>
          <w:sz w:val="44"/>
          <w:szCs w:val="21"/>
          <w:bdr w:val="none" w:color="auto" w:sz="0" w:space="0"/>
          <w:lang w:val="en-US" w:eastAsia="zh-CN"/>
        </w:rPr>
        <w:t>金华分公司第二批抽纸</w:t>
      </w:r>
      <w:r>
        <w:rPr>
          <w:rFonts w:hint="default" w:ascii="Times New Roman" w:hAnsi="Times New Roman" w:eastAsia="方正小标宋简体" w:cs="Times New Roman"/>
          <w:b w:val="0"/>
          <w:i w:val="0"/>
          <w:iCs w:val="0"/>
          <w:caps w:val="0"/>
          <w:color w:val="auto"/>
          <w:spacing w:val="0"/>
          <w:w w:val="98"/>
          <w:sz w:val="44"/>
          <w:szCs w:val="21"/>
          <w:bdr w:val="none" w:color="auto" w:sz="0" w:space="0"/>
        </w:rPr>
        <w:t>消费满赠送抽纸方案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/>
        <w:jc w:val="both"/>
        <w:textAlignment w:val="auto"/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rightChars="0" w:firstLine="640" w:firstLineChars="200"/>
        <w:jc w:val="both"/>
        <w:textAlignment w:val="auto"/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</w:pP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为了提高客户忠诚度和满意度，</w:t>
      </w:r>
      <w:r>
        <w:rPr>
          <w:rStyle w:val="8"/>
          <w:rFonts w:hint="eastAsia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  <w:lang w:val="en-US" w:eastAsia="zh-CN"/>
        </w:rPr>
        <w:t>金华分公司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决定开展</w:t>
      </w:r>
      <w:r>
        <w:rPr>
          <w:rStyle w:val="8"/>
          <w:rFonts w:hint="eastAsia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  <w:lang w:val="en-US" w:eastAsia="zh-CN"/>
        </w:rPr>
        <w:t>第二次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消费满赠送抽纸的活动。该活动旨在感谢客户的支持和信任，同时增加客户的回访率和口碑。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rightChars="0" w:firstLine="640" w:firstLineChars="200"/>
        <w:jc w:val="left"/>
        <w:textAlignment w:val="auto"/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</w:pPr>
      <w:r>
        <w:rPr>
          <w:rFonts w:hint="default" w:ascii="Times New Roman" w:hAnsi="Times New Roman" w:eastAsia="黑体" w:cs="Times New Roman"/>
          <w:b w:val="0"/>
          <w:i w:val="0"/>
          <w:iCs w:val="0"/>
          <w:caps w:val="0"/>
          <w:color w:val="A31515"/>
          <w:spacing w:val="0"/>
          <w:sz w:val="32"/>
          <w:szCs w:val="21"/>
          <w:bdr w:val="none" w:color="auto" w:sz="0" w:space="0"/>
          <w:lang w:val="en-US" w:eastAsia="zh-CN"/>
        </w:rPr>
        <w:t>一、</w:t>
      </w:r>
      <w:r>
        <w:rPr>
          <w:rFonts w:hint="default" w:ascii="Times New Roman" w:hAnsi="Times New Roman" w:eastAsia="黑体" w:cs="Times New Roman"/>
          <w:b w:val="0"/>
          <w:i w:val="0"/>
          <w:iCs w:val="0"/>
          <w:caps w:val="0"/>
          <w:color w:val="A31515"/>
          <w:spacing w:val="0"/>
          <w:sz w:val="32"/>
          <w:szCs w:val="21"/>
          <w:bdr w:val="none" w:color="auto" w:sz="0" w:space="0"/>
        </w:rPr>
        <w:t>活动内容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rightChars="0" w:firstLine="640" w:firstLineChars="200"/>
        <w:jc w:val="both"/>
        <w:textAlignment w:val="auto"/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  <w:lang w:val="en-US" w:eastAsia="zh-CN"/>
        </w:rPr>
      </w:pP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活动时间：2023年3月</w:t>
      </w:r>
      <w:r>
        <w:rPr>
          <w:rStyle w:val="8"/>
          <w:rFonts w:hint="eastAsia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  <w:lang w:val="en-US" w:eastAsia="zh-CN"/>
        </w:rPr>
        <w:t>20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日</w:t>
      </w:r>
      <w:r>
        <w:rPr>
          <w:rStyle w:val="8"/>
          <w:rFonts w:hint="eastAsia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  <w:lang w:val="en-US" w:eastAsia="zh-CN"/>
        </w:rPr>
        <w:t>-抽纸送完为止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rightChars="0" w:firstLine="640" w:firstLineChars="200"/>
        <w:jc w:val="both"/>
        <w:textAlignment w:val="auto"/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</w:pP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活动对象：</w:t>
      </w:r>
      <w:r>
        <w:rPr>
          <w:rStyle w:val="8"/>
          <w:rFonts w:hint="eastAsia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  <w:lang w:val="en-US" w:eastAsia="zh-CN"/>
        </w:rPr>
        <w:t>金华分公司所属站点内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消费客户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rightChars="0" w:firstLine="640" w:firstLineChars="200"/>
        <w:jc w:val="both"/>
        <w:textAlignment w:val="auto"/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</w:pP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活动规则：凡在</w:t>
      </w:r>
      <w:r>
        <w:rPr>
          <w:rStyle w:val="8"/>
          <w:rFonts w:hint="eastAsia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  <w:lang w:val="en-US" w:eastAsia="zh-CN"/>
        </w:rPr>
        <w:t>金华分公司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消费满200元</w:t>
      </w:r>
      <w:r>
        <w:rPr>
          <w:rStyle w:val="8"/>
          <w:rFonts w:hint="eastAsia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  <w:lang w:eastAsia="zh-CN"/>
        </w:rPr>
        <w:t>（</w:t>
      </w:r>
      <w:r>
        <w:rPr>
          <w:rStyle w:val="8"/>
          <w:rFonts w:hint="eastAsia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  <w:lang w:val="en-US" w:eastAsia="zh-CN"/>
        </w:rPr>
        <w:t>实付</w:t>
      </w:r>
      <w:r>
        <w:rPr>
          <w:rStyle w:val="8"/>
          <w:rFonts w:hint="eastAsia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  <w:lang w:eastAsia="zh-CN"/>
        </w:rPr>
        <w:t>）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的客户，即可获赠</w:t>
      </w:r>
      <w:r>
        <w:rPr>
          <w:rStyle w:val="8"/>
          <w:rFonts w:hint="eastAsia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  <w:lang w:val="en-US" w:eastAsia="zh-CN"/>
        </w:rPr>
        <w:t>浙石油定制（清风）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抽纸</w:t>
      </w:r>
      <w:r>
        <w:rPr>
          <w:rStyle w:val="8"/>
          <w:rFonts w:hint="eastAsia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  <w:lang w:val="en-US" w:eastAsia="zh-CN"/>
        </w:rPr>
        <w:t>一盒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（每包100</w:t>
      </w:r>
      <w:r>
        <w:rPr>
          <w:rStyle w:val="8"/>
          <w:rFonts w:hint="eastAsia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  <w:lang w:val="en-US" w:eastAsia="zh-CN"/>
        </w:rPr>
        <w:t>抽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）。每位客户每天限领一次，先到先得，送完为止。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rightChars="0" w:firstLine="640" w:firstLineChars="200"/>
        <w:jc w:val="both"/>
        <w:textAlignment w:val="auto"/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</w:pP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活动方式：客户在</w:t>
      </w:r>
      <w:r>
        <w:rPr>
          <w:rStyle w:val="8"/>
          <w:rFonts w:hint="eastAsia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  <w:lang w:val="en-US" w:eastAsia="zh-CN"/>
        </w:rPr>
        <w:t>消费完毕后，符合赠送条件即可进行赠送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rightChars="0" w:firstLine="640" w:firstLineChars="200"/>
        <w:jc w:val="both"/>
        <w:textAlignment w:val="auto"/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</w:pPr>
      <w:r>
        <w:rPr>
          <w:rFonts w:hint="eastAsia" w:ascii="Times New Roman" w:hAnsi="Times New Roman" w:eastAsia="仿宋" w:cs="Times New Roman"/>
          <w:b w:val="0"/>
          <w:i w:val="0"/>
          <w:iCs w:val="0"/>
          <w:caps w:val="0"/>
          <w:color w:val="A31515"/>
          <w:spacing w:val="0"/>
          <w:sz w:val="32"/>
          <w:szCs w:val="21"/>
          <w:bdr w:val="none" w:color="auto" w:sz="0" w:space="0"/>
          <w:lang w:val="en-US" w:eastAsia="zh-CN"/>
        </w:rPr>
        <w:t>二、</w:t>
      </w:r>
      <w:r>
        <w:rPr>
          <w:rFonts w:hint="default" w:ascii="Times New Roman" w:hAnsi="Times New Roman" w:eastAsia="仿宋" w:cs="Times New Roman"/>
          <w:b w:val="0"/>
          <w:i w:val="0"/>
          <w:iCs w:val="0"/>
          <w:caps w:val="0"/>
          <w:color w:val="A31515"/>
          <w:spacing w:val="0"/>
          <w:sz w:val="32"/>
          <w:szCs w:val="21"/>
          <w:bdr w:val="none" w:color="auto" w:sz="0" w:space="0"/>
        </w:rPr>
        <w:t>活动预算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rightChars="0" w:firstLine="640" w:firstLineChars="200"/>
        <w:jc w:val="both"/>
        <w:textAlignment w:val="auto"/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</w:pPr>
      <w:r>
        <w:rPr>
          <w:rStyle w:val="8"/>
          <w:rFonts w:hint="eastAsia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  <w:lang w:val="en-US" w:eastAsia="zh-CN"/>
        </w:rPr>
        <w:t>若站点抽纸为2000盒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，每</w:t>
      </w:r>
      <w:r>
        <w:rPr>
          <w:rStyle w:val="8"/>
          <w:rFonts w:hint="eastAsia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  <w:lang w:val="en-US" w:eastAsia="zh-CN"/>
        </w:rPr>
        <w:t>盒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成本为</w:t>
      </w:r>
      <w:r>
        <w:rPr>
          <w:rStyle w:val="8"/>
          <w:rFonts w:hint="eastAsia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  <w:lang w:val="en-US" w:eastAsia="zh-CN"/>
        </w:rPr>
        <w:t>3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元，总成本为</w:t>
      </w:r>
      <w:r>
        <w:rPr>
          <w:rStyle w:val="8"/>
          <w:rFonts w:hint="eastAsia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  <w:lang w:val="en-US" w:eastAsia="zh-CN"/>
        </w:rPr>
        <w:t>6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000元。</w:t>
      </w:r>
      <w:r>
        <w:rPr>
          <w:rStyle w:val="8"/>
          <w:rFonts w:hint="eastAsia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  <w:lang w:val="en-US" w:eastAsia="zh-CN"/>
        </w:rPr>
        <w:t>按照每位受惠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客户消费300元</w:t>
      </w:r>
      <w:r>
        <w:rPr>
          <w:rStyle w:val="8"/>
          <w:rFonts w:hint="eastAsia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  <w:lang w:val="en-US" w:eastAsia="zh-CN"/>
        </w:rPr>
        <w:t>92号汽油计算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，总收入为</w:t>
      </w:r>
      <w:r>
        <w:rPr>
          <w:rStyle w:val="8"/>
          <w:rFonts w:hint="eastAsia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  <w:lang w:val="en-US" w:eastAsia="zh-CN"/>
        </w:rPr>
        <w:t>15520</w:t>
      </w:r>
      <w:bookmarkStart w:id="0" w:name="_GoBack"/>
      <w:bookmarkEnd w:id="0"/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元。活动成本占收入的0.13%，属于可接受范围。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rightChars="0" w:firstLine="640" w:firstLineChars="200"/>
        <w:jc w:val="both"/>
        <w:textAlignment w:val="auto"/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</w:pPr>
      <w:r>
        <w:rPr>
          <w:rFonts w:hint="eastAsia" w:ascii="Times New Roman" w:hAnsi="Times New Roman" w:eastAsia="仿宋" w:cs="Times New Roman"/>
          <w:b w:val="0"/>
          <w:i w:val="0"/>
          <w:iCs w:val="0"/>
          <w:caps w:val="0"/>
          <w:color w:val="A31515"/>
          <w:spacing w:val="0"/>
          <w:sz w:val="32"/>
          <w:szCs w:val="21"/>
          <w:bdr w:val="none" w:color="auto" w:sz="0" w:space="0"/>
          <w:lang w:val="en-US" w:eastAsia="zh-CN"/>
        </w:rPr>
        <w:t>三、</w:t>
      </w:r>
      <w:r>
        <w:rPr>
          <w:rFonts w:hint="default" w:ascii="Times New Roman" w:hAnsi="Times New Roman" w:eastAsia="仿宋" w:cs="Times New Roman"/>
          <w:b w:val="0"/>
          <w:i w:val="0"/>
          <w:iCs w:val="0"/>
          <w:caps w:val="0"/>
          <w:color w:val="A31515"/>
          <w:spacing w:val="0"/>
          <w:sz w:val="32"/>
          <w:szCs w:val="21"/>
          <w:bdr w:val="none" w:color="auto" w:sz="0" w:space="0"/>
        </w:rPr>
        <w:t>活动宣传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rightChars="0" w:firstLine="640" w:firstLineChars="200"/>
        <w:jc w:val="both"/>
        <w:textAlignment w:val="auto"/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</w:pP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为了提高本次活动的知晓度和参与度，我们将采取以下几种宣传方式：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rightChars="0" w:firstLine="640" w:firstLineChars="200"/>
        <w:jc w:val="both"/>
        <w:textAlignment w:val="auto"/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</w:pPr>
      <w:r>
        <w:rPr>
          <w:rFonts w:hint="default" w:ascii="Times New Roman" w:hAnsi="Times New Roman" w:eastAsia="仿宋" w:cs="Times New Roman"/>
          <w:b w:val="0"/>
          <w:i w:val="0"/>
          <w:iCs w:val="0"/>
          <w:caps w:val="0"/>
          <w:color w:val="00B0E8"/>
          <w:spacing w:val="0"/>
          <w:sz w:val="32"/>
          <w:szCs w:val="21"/>
          <w:bdr w:val="none" w:color="auto" w:sz="0" w:space="0"/>
        </w:rPr>
        <w:t>-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 xml:space="preserve"> 在加油站内外张贴海报和横幅，明确说明活动内容和规则。</w:t>
      </w:r>
      <w:r>
        <w:rPr>
          <w:rFonts w:hint="default" w:ascii="Times New Roman" w:hAnsi="Times New Roman" w:eastAsia="仿宋" w:cs="Times New Roman"/>
          <w:b w:val="0"/>
          <w:i w:val="0"/>
          <w:iCs w:val="0"/>
          <w:caps w:val="0"/>
          <w:color w:val="00B0E8"/>
          <w:spacing w:val="0"/>
          <w:sz w:val="32"/>
          <w:szCs w:val="21"/>
          <w:bdr w:val="none" w:color="auto" w:sz="0" w:space="0"/>
        </w:rPr>
        <w:t>-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 xml:space="preserve"> 在加油站的微信公众号和微博账号上发布活动信息，并设置转发抽奖的互动环节，增加用户的分享意愿。</w:t>
      </w:r>
      <w:r>
        <w:rPr>
          <w:rFonts w:hint="default" w:ascii="Times New Roman" w:hAnsi="Times New Roman" w:eastAsia="仿宋" w:cs="Times New Roman"/>
          <w:b w:val="0"/>
          <w:i w:val="0"/>
          <w:iCs w:val="0"/>
          <w:caps w:val="0"/>
          <w:color w:val="00B0E8"/>
          <w:spacing w:val="0"/>
          <w:sz w:val="32"/>
          <w:szCs w:val="21"/>
          <w:bdr w:val="none" w:color="auto" w:sz="0" w:space="0"/>
        </w:rPr>
        <w:t>-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 xml:space="preserve"> 在加油站的网站和APP上推送活动通知，并提供在线预约和咨询的功能，方便用户了解和参与活动。</w:t>
      </w:r>
      <w:r>
        <w:rPr>
          <w:rFonts w:hint="default" w:ascii="Times New Roman" w:hAnsi="Times New Roman" w:eastAsia="仿宋" w:cs="Times New Roman"/>
          <w:b w:val="0"/>
          <w:i w:val="0"/>
          <w:iCs w:val="0"/>
          <w:caps w:val="0"/>
          <w:color w:val="00B0E8"/>
          <w:spacing w:val="0"/>
          <w:sz w:val="32"/>
          <w:szCs w:val="21"/>
          <w:bdr w:val="none" w:color="auto" w:sz="0" w:space="0"/>
        </w:rPr>
        <w:t>-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 xml:space="preserve"> 在加油站的合作伙伴（如汽车4S店、汽车保养店、汽车美容店等）处放置宣传单和优惠券，扩大活动的覆盖范围。</w:t>
      </w:r>
      <w:r>
        <w:rPr>
          <w:rFonts w:hint="default" w:ascii="Times New Roman" w:hAnsi="Times New Roman" w:eastAsia="仿宋" w:cs="Times New Roman"/>
          <w:b w:val="0"/>
          <w:i w:val="0"/>
          <w:iCs w:val="0"/>
          <w:caps w:val="0"/>
          <w:color w:val="00B0E8"/>
          <w:spacing w:val="0"/>
          <w:sz w:val="32"/>
          <w:szCs w:val="21"/>
          <w:bdr w:val="none" w:color="auto" w:sz="0" w:space="0"/>
        </w:rPr>
        <w:t>-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 xml:space="preserve"> 在加油站附近的社区、商圈、学校等地发放宣传单和优惠券，吸引潜在客户的注意力。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rightChars="0" w:firstLine="640" w:firstLineChars="200"/>
        <w:jc w:val="both"/>
        <w:textAlignment w:val="auto"/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</w:pPr>
      <w:r>
        <w:rPr>
          <w:rFonts w:hint="default" w:ascii="Times New Roman" w:hAnsi="Times New Roman" w:eastAsia="仿宋" w:cs="Times New Roman"/>
          <w:b w:val="0"/>
          <w:i w:val="0"/>
          <w:iCs w:val="0"/>
          <w:caps w:val="0"/>
          <w:color w:val="A31515"/>
          <w:spacing w:val="0"/>
          <w:sz w:val="32"/>
          <w:szCs w:val="21"/>
          <w:bdr w:val="none" w:color="auto" w:sz="0" w:space="0"/>
        </w:rPr>
        <w:t>## 活动效果评估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rightChars="0" w:firstLine="640" w:firstLineChars="200"/>
        <w:jc w:val="both"/>
        <w:textAlignment w:val="auto"/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rightChars="0" w:firstLine="640" w:firstLineChars="200"/>
        <w:jc w:val="both"/>
        <w:textAlignment w:val="auto"/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</w:pP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为了评估本次活动的效果，我们将采用以下几种方法：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rightChars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</w:rPr>
      </w:pPr>
      <w:r>
        <w:rPr>
          <w:rFonts w:hint="default" w:ascii="Times New Roman" w:hAnsi="Times New Roman" w:eastAsia="仿宋" w:cs="Times New Roman"/>
          <w:b w:val="0"/>
          <w:i w:val="0"/>
          <w:iCs w:val="0"/>
          <w:caps w:val="0"/>
          <w:color w:val="00B0E8"/>
          <w:spacing w:val="0"/>
          <w:sz w:val="32"/>
          <w:szCs w:val="21"/>
          <w:bdr w:val="none" w:color="auto" w:sz="0" w:space="0"/>
        </w:rPr>
        <w:t>-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 xml:space="preserve"> 通过电子发票或收据的数据统计，分析客户的消费金额、消费频次、消费时间等指标，评估客户的消费行为和消费习惯。</w:t>
      </w:r>
      <w:r>
        <w:rPr>
          <w:rFonts w:hint="default" w:ascii="Times New Roman" w:hAnsi="Times New Roman" w:eastAsia="仿宋" w:cs="Times New Roman"/>
          <w:b w:val="0"/>
          <w:i w:val="0"/>
          <w:iCs w:val="0"/>
          <w:caps w:val="0"/>
          <w:color w:val="00B0E8"/>
          <w:spacing w:val="0"/>
          <w:sz w:val="32"/>
          <w:szCs w:val="21"/>
          <w:bdr w:val="none" w:color="auto" w:sz="0" w:space="0"/>
        </w:rPr>
        <w:t>-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 xml:space="preserve"> 通过微信公众号和微博账号的数据分析，监测用户的关注量、转发量、点赞量、评论量等指标，评估用户的关注度和参与度。</w:t>
      </w:r>
      <w:r>
        <w:rPr>
          <w:rFonts w:hint="default" w:ascii="Times New Roman" w:hAnsi="Times New Roman" w:eastAsia="仿宋" w:cs="Times New Roman"/>
          <w:b w:val="0"/>
          <w:i w:val="0"/>
          <w:iCs w:val="0"/>
          <w:caps w:val="0"/>
          <w:color w:val="00B0E8"/>
          <w:spacing w:val="0"/>
          <w:sz w:val="32"/>
          <w:szCs w:val="21"/>
          <w:bdr w:val="none" w:color="auto" w:sz="0" w:space="0"/>
        </w:rPr>
        <w:t>-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 xml:space="preserve"> 通过网站和APP的数据分析，跟踪用户的访问量、点击量、预约量、咨询量等指标，评估用户的兴趣度和满意度。</w:t>
      </w:r>
      <w:r>
        <w:rPr>
          <w:rFonts w:hint="default" w:ascii="Times New Roman" w:hAnsi="Times New Roman" w:eastAsia="仿宋" w:cs="Times New Roman"/>
          <w:b w:val="0"/>
          <w:i w:val="0"/>
          <w:iCs w:val="0"/>
          <w:caps w:val="0"/>
          <w:color w:val="00B0E8"/>
          <w:spacing w:val="0"/>
          <w:sz w:val="32"/>
          <w:szCs w:val="21"/>
          <w:bdr w:val="none" w:color="auto" w:sz="0" w:space="0"/>
        </w:rPr>
        <w:t>-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 xml:space="preserve"> 通过线下调查问卷或电话回访，收集用户对本次活动的意见和建议，评估用户的反馈度和忠诚度。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rightChars="0" w:firstLine="640" w:firstLineChars="200"/>
        <w:jc w:val="both"/>
        <w:textAlignment w:val="auto"/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</w:pPr>
      <w:r>
        <w:rPr>
          <w:rFonts w:hint="default" w:ascii="Times New Roman" w:hAnsi="Times New Roman" w:eastAsia="仿宋" w:cs="Times New Roman"/>
          <w:b w:val="0"/>
          <w:i w:val="0"/>
          <w:iCs w:val="0"/>
          <w:caps w:val="0"/>
          <w:color w:val="00B0E8"/>
          <w:spacing w:val="0"/>
          <w:sz w:val="32"/>
          <w:szCs w:val="21"/>
          <w:bdr w:val="none" w:color="auto" w:sz="0" w:space="0"/>
        </w:rPr>
        <w:t>-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 xml:space="preserve"> 通过对比活动前后的客流量、销售额、利润率等财务指标，评估活动对加油站的经营效益的影响。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rightChars="0" w:firstLine="640" w:firstLineChars="200"/>
        <w:jc w:val="both"/>
        <w:textAlignment w:val="auto"/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</w:pPr>
      <w:r>
        <w:rPr>
          <w:rFonts w:hint="default" w:ascii="Times New Roman" w:hAnsi="Times New Roman" w:eastAsia="仿宋" w:cs="Times New Roman"/>
          <w:b w:val="0"/>
          <w:i w:val="0"/>
          <w:iCs w:val="0"/>
          <w:caps w:val="0"/>
          <w:color w:val="A31515"/>
          <w:spacing w:val="0"/>
          <w:sz w:val="32"/>
          <w:szCs w:val="21"/>
          <w:bdr w:val="none" w:color="auto" w:sz="0" w:space="0"/>
        </w:rPr>
        <w:t>## 活动风险控制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rightChars="0" w:firstLine="640" w:firstLineChars="200"/>
        <w:jc w:val="both"/>
        <w:textAlignment w:val="auto"/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rightChars="0" w:firstLine="640" w:firstLineChars="200"/>
        <w:jc w:val="both"/>
        <w:textAlignment w:val="auto"/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</w:pP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>为了预防和应对可能出现的活动风险，我们将采取以下几种措施：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rightChars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</w:rPr>
      </w:pPr>
      <w:r>
        <w:rPr>
          <w:rFonts w:hint="default" w:ascii="Times New Roman" w:hAnsi="Times New Roman" w:eastAsia="仿宋" w:cs="Times New Roman"/>
          <w:b w:val="0"/>
          <w:i w:val="0"/>
          <w:iCs w:val="0"/>
          <w:caps w:val="0"/>
          <w:color w:val="00B0E8"/>
          <w:spacing w:val="0"/>
          <w:sz w:val="32"/>
          <w:szCs w:val="21"/>
          <w:bdr w:val="none" w:color="auto" w:sz="0" w:space="0"/>
        </w:rPr>
        <w:t>-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 xml:space="preserve"> 提前与抽纸供应商签订合同，确保抽纸的数量、质量、价格和交货时间，避免出现供应不足或延误的情况。</w:t>
      </w:r>
      <w:r>
        <w:rPr>
          <w:rFonts w:hint="default" w:ascii="Times New Roman" w:hAnsi="Times New Roman" w:eastAsia="仿宋" w:cs="Times New Roman"/>
          <w:b w:val="0"/>
          <w:i w:val="0"/>
          <w:iCs w:val="0"/>
          <w:caps w:val="0"/>
          <w:color w:val="00B0E8"/>
          <w:spacing w:val="0"/>
          <w:sz w:val="32"/>
          <w:szCs w:val="21"/>
          <w:bdr w:val="none" w:color="auto" w:sz="0" w:space="0"/>
        </w:rPr>
        <w:t>-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 xml:space="preserve"> 提前培训加油站的工作人员，规范活动的操作流程和服务标准，避免出现服务失误或投诉的情况。</w:t>
      </w:r>
      <w:r>
        <w:rPr>
          <w:rFonts w:hint="default" w:ascii="Times New Roman" w:hAnsi="Times New Roman" w:eastAsia="仿宋" w:cs="Times New Roman"/>
          <w:b w:val="0"/>
          <w:i w:val="0"/>
          <w:iCs w:val="0"/>
          <w:caps w:val="0"/>
          <w:color w:val="00B0E8"/>
          <w:spacing w:val="0"/>
          <w:sz w:val="32"/>
          <w:szCs w:val="21"/>
          <w:bdr w:val="none" w:color="auto" w:sz="0" w:space="0"/>
        </w:rPr>
        <w:t>-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 xml:space="preserve"> 提前制定活动的应急预案，包括活动延期、取消、变更等情况的处理办法，避免出现意外或紧急的情况。</w:t>
      </w:r>
      <w:r>
        <w:rPr>
          <w:rFonts w:hint="default" w:ascii="Times New Roman" w:hAnsi="Times New Roman" w:eastAsia="仿宋" w:cs="Times New Roman"/>
          <w:b w:val="0"/>
          <w:i w:val="0"/>
          <w:iCs w:val="0"/>
          <w:caps w:val="0"/>
          <w:color w:val="00B0E8"/>
          <w:spacing w:val="0"/>
          <w:sz w:val="32"/>
          <w:szCs w:val="21"/>
          <w:bdr w:val="none" w:color="auto" w:sz="0" w:space="0"/>
        </w:rPr>
        <w:t>-</w:t>
      </w:r>
      <w:r>
        <w:rPr>
          <w:rStyle w:val="8"/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  <w:bdr w:val="none" w:color="auto" w:sz="0" w:space="0"/>
        </w:rPr>
        <w:t xml:space="preserve"> 提前与相关部门和机构沟通协调，获取活动的审批、备案、监督等方面的支持，避免出现违规或违法的情况。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rightChars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i w:val="0"/>
          <w:iCs w:val="0"/>
          <w:caps w:val="0"/>
          <w:color w:val="111111"/>
          <w:spacing w:val="0"/>
          <w:sz w:val="32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right="0" w:rightChars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i w:val="0"/>
          <w:sz w:val="32"/>
        </w:rPr>
      </w:pPr>
    </w:p>
    <w:sectPr>
      <w:headerReference r:id="rId3" w:type="default"/>
      <w:footerReference r:id="rId4" w:type="default"/>
      <w:type w:val="continuous"/>
      <w:pgSz w:w="11900" w:h="16830"/>
      <w:pgMar w:top="1440" w:right="1800" w:bottom="1440" w:left="1800" w:header="0" w:footer="0" w:gutter="0"/>
      <w:pgNumType w:fmt="decimal" w:start="1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dobe Devanagari">
    <w:panose1 w:val="02040503050201020203"/>
    <w:charset w:val="00"/>
    <w:family w:val="auto"/>
    <w:pitch w:val="default"/>
    <w:sig w:usb0="00008003" w:usb1="00000000" w:usb2="00000000" w:usb3="00000000" w:csb0="2000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8" w:space="0"/>
      </w:pBdr>
      <w:spacing w:after="0" w:afterLines="0"/>
    </w:pPr>
    <w:r>
      <w:rPr>
        <w:rStyle w:val="7"/>
      </w:rPr>
      <w:fldChar w:fldCharType="begin"/>
    </w:r>
    <w:r>
      <w:rPr>
        <w:rStyle w:val="7"/>
      </w:rPr>
      <w:instrText xml:space="preserve"> 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0MWE3MDBjN2RiOTBiMDdjZmMzMzQyNWEzMGY3YjAifQ=="/>
  </w:docVars>
  <w:rsids>
    <w:rsidRoot w:val="00000000"/>
    <w:rsid w:val="00116CEB"/>
    <w:rsid w:val="004F0D1C"/>
    <w:rsid w:val="00670E8B"/>
    <w:rsid w:val="007B640B"/>
    <w:rsid w:val="01282ECE"/>
    <w:rsid w:val="01BD78D6"/>
    <w:rsid w:val="01F25D9D"/>
    <w:rsid w:val="02780C48"/>
    <w:rsid w:val="02BF2237"/>
    <w:rsid w:val="02C3371F"/>
    <w:rsid w:val="031752B6"/>
    <w:rsid w:val="03253C9D"/>
    <w:rsid w:val="032A223E"/>
    <w:rsid w:val="032B667E"/>
    <w:rsid w:val="03BC3A7B"/>
    <w:rsid w:val="03C03AE1"/>
    <w:rsid w:val="03CB5FE0"/>
    <w:rsid w:val="040B2B1C"/>
    <w:rsid w:val="044C0552"/>
    <w:rsid w:val="047337E3"/>
    <w:rsid w:val="053066FF"/>
    <w:rsid w:val="060929E4"/>
    <w:rsid w:val="06134B9F"/>
    <w:rsid w:val="063B3782"/>
    <w:rsid w:val="06553C1E"/>
    <w:rsid w:val="0681108F"/>
    <w:rsid w:val="06AE62EA"/>
    <w:rsid w:val="06B804AE"/>
    <w:rsid w:val="0732193B"/>
    <w:rsid w:val="077B58EE"/>
    <w:rsid w:val="07833029"/>
    <w:rsid w:val="07A53E7A"/>
    <w:rsid w:val="082E0039"/>
    <w:rsid w:val="086414DB"/>
    <w:rsid w:val="0882530A"/>
    <w:rsid w:val="09346F06"/>
    <w:rsid w:val="097B2EB4"/>
    <w:rsid w:val="09D54231"/>
    <w:rsid w:val="0A430652"/>
    <w:rsid w:val="0A8C7AD4"/>
    <w:rsid w:val="0AA007E6"/>
    <w:rsid w:val="0B144FD7"/>
    <w:rsid w:val="0B2B717C"/>
    <w:rsid w:val="0B8A7D78"/>
    <w:rsid w:val="0BD66BD7"/>
    <w:rsid w:val="0BD968E3"/>
    <w:rsid w:val="0BE34897"/>
    <w:rsid w:val="0C9F2109"/>
    <w:rsid w:val="0D34470E"/>
    <w:rsid w:val="0D3A26B2"/>
    <w:rsid w:val="0D3A7B47"/>
    <w:rsid w:val="0D71321D"/>
    <w:rsid w:val="0D92238B"/>
    <w:rsid w:val="0DA21894"/>
    <w:rsid w:val="0DA82FC1"/>
    <w:rsid w:val="0DE12BA7"/>
    <w:rsid w:val="0E0933BD"/>
    <w:rsid w:val="0E4B64DE"/>
    <w:rsid w:val="0E887E67"/>
    <w:rsid w:val="0EA86CE4"/>
    <w:rsid w:val="0ECE46CE"/>
    <w:rsid w:val="0ED72C3B"/>
    <w:rsid w:val="0EF957FA"/>
    <w:rsid w:val="0F0057AD"/>
    <w:rsid w:val="0F300F50"/>
    <w:rsid w:val="0F547749"/>
    <w:rsid w:val="0FBD383B"/>
    <w:rsid w:val="0FE65884"/>
    <w:rsid w:val="108146BE"/>
    <w:rsid w:val="10E24F52"/>
    <w:rsid w:val="10FB5D1A"/>
    <w:rsid w:val="11025902"/>
    <w:rsid w:val="111C5203"/>
    <w:rsid w:val="11BE0069"/>
    <w:rsid w:val="12722C29"/>
    <w:rsid w:val="12A226E4"/>
    <w:rsid w:val="12B24106"/>
    <w:rsid w:val="132D0A0E"/>
    <w:rsid w:val="133471C7"/>
    <w:rsid w:val="1350175F"/>
    <w:rsid w:val="13741DF2"/>
    <w:rsid w:val="13B74930"/>
    <w:rsid w:val="13BB11ED"/>
    <w:rsid w:val="141E54FD"/>
    <w:rsid w:val="14216955"/>
    <w:rsid w:val="15123BE3"/>
    <w:rsid w:val="15257F9C"/>
    <w:rsid w:val="152F028B"/>
    <w:rsid w:val="155E2A93"/>
    <w:rsid w:val="156A1C0E"/>
    <w:rsid w:val="166818A1"/>
    <w:rsid w:val="16821234"/>
    <w:rsid w:val="16C80FC3"/>
    <w:rsid w:val="16CC1709"/>
    <w:rsid w:val="16E33AFA"/>
    <w:rsid w:val="171D0CCB"/>
    <w:rsid w:val="17505D04"/>
    <w:rsid w:val="176A03CC"/>
    <w:rsid w:val="179537C9"/>
    <w:rsid w:val="183F4C9E"/>
    <w:rsid w:val="18A015D9"/>
    <w:rsid w:val="18C7045D"/>
    <w:rsid w:val="19AA7172"/>
    <w:rsid w:val="19B20564"/>
    <w:rsid w:val="19C95A26"/>
    <w:rsid w:val="19D70C35"/>
    <w:rsid w:val="1A0437BE"/>
    <w:rsid w:val="1A3737D8"/>
    <w:rsid w:val="1A3F0DBB"/>
    <w:rsid w:val="1A517E86"/>
    <w:rsid w:val="1A7641E1"/>
    <w:rsid w:val="1AA02220"/>
    <w:rsid w:val="1BA562EE"/>
    <w:rsid w:val="1BCE59C5"/>
    <w:rsid w:val="1C9301F4"/>
    <w:rsid w:val="1CF61E3F"/>
    <w:rsid w:val="1D2C09B0"/>
    <w:rsid w:val="1DEF5523"/>
    <w:rsid w:val="1E2B435E"/>
    <w:rsid w:val="1EB16BEC"/>
    <w:rsid w:val="1EB82DE8"/>
    <w:rsid w:val="1F03415E"/>
    <w:rsid w:val="1FD96C8E"/>
    <w:rsid w:val="20232E42"/>
    <w:rsid w:val="204D7282"/>
    <w:rsid w:val="208071A5"/>
    <w:rsid w:val="20D40327"/>
    <w:rsid w:val="214177E4"/>
    <w:rsid w:val="21457ACB"/>
    <w:rsid w:val="217205F9"/>
    <w:rsid w:val="2184653B"/>
    <w:rsid w:val="22AC38F2"/>
    <w:rsid w:val="23201F11"/>
    <w:rsid w:val="23CF59A5"/>
    <w:rsid w:val="23D024A9"/>
    <w:rsid w:val="24165F9F"/>
    <w:rsid w:val="242D5E2E"/>
    <w:rsid w:val="243B5952"/>
    <w:rsid w:val="24B822D5"/>
    <w:rsid w:val="24CD4F3C"/>
    <w:rsid w:val="24E12723"/>
    <w:rsid w:val="25291390"/>
    <w:rsid w:val="25385ECF"/>
    <w:rsid w:val="253A3833"/>
    <w:rsid w:val="259E72D8"/>
    <w:rsid w:val="26DA05FE"/>
    <w:rsid w:val="26E00710"/>
    <w:rsid w:val="275D4F43"/>
    <w:rsid w:val="27C60DBA"/>
    <w:rsid w:val="27CA54BB"/>
    <w:rsid w:val="27F174EB"/>
    <w:rsid w:val="28001C3E"/>
    <w:rsid w:val="281307C9"/>
    <w:rsid w:val="28402A2C"/>
    <w:rsid w:val="287A3C17"/>
    <w:rsid w:val="288C3E0C"/>
    <w:rsid w:val="28A56A2E"/>
    <w:rsid w:val="29176FEA"/>
    <w:rsid w:val="2A4B0A64"/>
    <w:rsid w:val="2A7F21AE"/>
    <w:rsid w:val="2B0D5618"/>
    <w:rsid w:val="2B151192"/>
    <w:rsid w:val="2B3B4A48"/>
    <w:rsid w:val="2C077785"/>
    <w:rsid w:val="2C337351"/>
    <w:rsid w:val="2C7535B3"/>
    <w:rsid w:val="2D04620C"/>
    <w:rsid w:val="2D513B83"/>
    <w:rsid w:val="2D7821D8"/>
    <w:rsid w:val="2D8711D4"/>
    <w:rsid w:val="2D962E73"/>
    <w:rsid w:val="2E233676"/>
    <w:rsid w:val="2EBF171C"/>
    <w:rsid w:val="2F2264E5"/>
    <w:rsid w:val="2F4B726D"/>
    <w:rsid w:val="2F556BAD"/>
    <w:rsid w:val="2F831047"/>
    <w:rsid w:val="2F847E3B"/>
    <w:rsid w:val="2FDC0ACF"/>
    <w:rsid w:val="2FDD0D20"/>
    <w:rsid w:val="2FFB3C95"/>
    <w:rsid w:val="300C74F7"/>
    <w:rsid w:val="30487D39"/>
    <w:rsid w:val="304C0562"/>
    <w:rsid w:val="30E4721B"/>
    <w:rsid w:val="31394D04"/>
    <w:rsid w:val="316D2E22"/>
    <w:rsid w:val="31BE4FB7"/>
    <w:rsid w:val="32200036"/>
    <w:rsid w:val="3261464A"/>
    <w:rsid w:val="329073B1"/>
    <w:rsid w:val="329751E7"/>
    <w:rsid w:val="32B97DE5"/>
    <w:rsid w:val="32F32E47"/>
    <w:rsid w:val="33103BF2"/>
    <w:rsid w:val="33C717E4"/>
    <w:rsid w:val="345B0036"/>
    <w:rsid w:val="34853C0A"/>
    <w:rsid w:val="34856DB9"/>
    <w:rsid w:val="352A7349"/>
    <w:rsid w:val="35530A37"/>
    <w:rsid w:val="35777BD1"/>
    <w:rsid w:val="35A834AA"/>
    <w:rsid w:val="36862AEF"/>
    <w:rsid w:val="36FC6C7D"/>
    <w:rsid w:val="3716005C"/>
    <w:rsid w:val="37533403"/>
    <w:rsid w:val="375573A2"/>
    <w:rsid w:val="380D2338"/>
    <w:rsid w:val="380E2903"/>
    <w:rsid w:val="389337D9"/>
    <w:rsid w:val="38AD1907"/>
    <w:rsid w:val="392C29B5"/>
    <w:rsid w:val="3A3B7664"/>
    <w:rsid w:val="3AD60D98"/>
    <w:rsid w:val="3B2C7139"/>
    <w:rsid w:val="3B2F7465"/>
    <w:rsid w:val="3B31518B"/>
    <w:rsid w:val="3B4852D3"/>
    <w:rsid w:val="3B7E3051"/>
    <w:rsid w:val="3BB27E17"/>
    <w:rsid w:val="3BBC2E86"/>
    <w:rsid w:val="3C220194"/>
    <w:rsid w:val="3C513D92"/>
    <w:rsid w:val="3C6200EB"/>
    <w:rsid w:val="3C846F00"/>
    <w:rsid w:val="3CA455DE"/>
    <w:rsid w:val="3CAF2FD5"/>
    <w:rsid w:val="3CBF2F83"/>
    <w:rsid w:val="3CD72271"/>
    <w:rsid w:val="3E0F4B14"/>
    <w:rsid w:val="3E3A76C2"/>
    <w:rsid w:val="3EA41A6A"/>
    <w:rsid w:val="3ECA55D2"/>
    <w:rsid w:val="3F257C2D"/>
    <w:rsid w:val="411D149A"/>
    <w:rsid w:val="41670577"/>
    <w:rsid w:val="416918C5"/>
    <w:rsid w:val="416F5E35"/>
    <w:rsid w:val="417336D2"/>
    <w:rsid w:val="41926D1E"/>
    <w:rsid w:val="4215034E"/>
    <w:rsid w:val="422C672B"/>
    <w:rsid w:val="4256576E"/>
    <w:rsid w:val="425A57DF"/>
    <w:rsid w:val="42DC36C1"/>
    <w:rsid w:val="43491672"/>
    <w:rsid w:val="435935D4"/>
    <w:rsid w:val="43671C36"/>
    <w:rsid w:val="438D002C"/>
    <w:rsid w:val="43C761EE"/>
    <w:rsid w:val="44127571"/>
    <w:rsid w:val="44187AC9"/>
    <w:rsid w:val="448A3224"/>
    <w:rsid w:val="44CD19FA"/>
    <w:rsid w:val="45260D0E"/>
    <w:rsid w:val="45555957"/>
    <w:rsid w:val="45587606"/>
    <w:rsid w:val="45792EDC"/>
    <w:rsid w:val="45B75E21"/>
    <w:rsid w:val="45C81A2C"/>
    <w:rsid w:val="461E3790"/>
    <w:rsid w:val="46A818EB"/>
    <w:rsid w:val="473154C4"/>
    <w:rsid w:val="47FA386F"/>
    <w:rsid w:val="485166B4"/>
    <w:rsid w:val="48AD22A2"/>
    <w:rsid w:val="48C56664"/>
    <w:rsid w:val="49DF3FFA"/>
    <w:rsid w:val="4A1831B8"/>
    <w:rsid w:val="4A59622E"/>
    <w:rsid w:val="4A767627"/>
    <w:rsid w:val="4A95392E"/>
    <w:rsid w:val="4AB6767C"/>
    <w:rsid w:val="4AFF0486"/>
    <w:rsid w:val="4B0D0CC1"/>
    <w:rsid w:val="4B407FE6"/>
    <w:rsid w:val="4B687C87"/>
    <w:rsid w:val="4B8F1F9D"/>
    <w:rsid w:val="4BF33102"/>
    <w:rsid w:val="4BF528C7"/>
    <w:rsid w:val="4C0E4B2E"/>
    <w:rsid w:val="4C25347A"/>
    <w:rsid w:val="4D1E6A52"/>
    <w:rsid w:val="4D471FDC"/>
    <w:rsid w:val="4DAE3069"/>
    <w:rsid w:val="4DB51943"/>
    <w:rsid w:val="4DDE553E"/>
    <w:rsid w:val="4DFE5BC3"/>
    <w:rsid w:val="4E5343EF"/>
    <w:rsid w:val="4E5A1A95"/>
    <w:rsid w:val="4E5D7D65"/>
    <w:rsid w:val="4E710D95"/>
    <w:rsid w:val="4EA84A0C"/>
    <w:rsid w:val="4F32073D"/>
    <w:rsid w:val="4F564227"/>
    <w:rsid w:val="4FD93270"/>
    <w:rsid w:val="50D25BE1"/>
    <w:rsid w:val="51295F56"/>
    <w:rsid w:val="517C63B0"/>
    <w:rsid w:val="518B14EA"/>
    <w:rsid w:val="518D4922"/>
    <w:rsid w:val="51F84DC4"/>
    <w:rsid w:val="520273AD"/>
    <w:rsid w:val="521A3D42"/>
    <w:rsid w:val="529D3F84"/>
    <w:rsid w:val="52D03C93"/>
    <w:rsid w:val="532964CA"/>
    <w:rsid w:val="535103D5"/>
    <w:rsid w:val="536A3A1B"/>
    <w:rsid w:val="542A62F0"/>
    <w:rsid w:val="54A3178D"/>
    <w:rsid w:val="54D26D6F"/>
    <w:rsid w:val="54DC0CC7"/>
    <w:rsid w:val="54FE190F"/>
    <w:rsid w:val="55015C52"/>
    <w:rsid w:val="55166E5E"/>
    <w:rsid w:val="5558256F"/>
    <w:rsid w:val="55897268"/>
    <w:rsid w:val="559E7DDA"/>
    <w:rsid w:val="55D544AB"/>
    <w:rsid w:val="55EB01F5"/>
    <w:rsid w:val="56094C54"/>
    <w:rsid w:val="561A7704"/>
    <w:rsid w:val="562D35FC"/>
    <w:rsid w:val="564062B6"/>
    <w:rsid w:val="56427C18"/>
    <w:rsid w:val="564F7BBA"/>
    <w:rsid w:val="56553570"/>
    <w:rsid w:val="56635E4B"/>
    <w:rsid w:val="56E314A3"/>
    <w:rsid w:val="571D21DF"/>
    <w:rsid w:val="572B6998"/>
    <w:rsid w:val="576970AF"/>
    <w:rsid w:val="58AE51CD"/>
    <w:rsid w:val="593C6A5A"/>
    <w:rsid w:val="5971411C"/>
    <w:rsid w:val="59853676"/>
    <w:rsid w:val="59E86431"/>
    <w:rsid w:val="5A123F43"/>
    <w:rsid w:val="5A2D3FD3"/>
    <w:rsid w:val="5A550ED9"/>
    <w:rsid w:val="5AB70523"/>
    <w:rsid w:val="5ACF0D00"/>
    <w:rsid w:val="5BB2603B"/>
    <w:rsid w:val="5BE46796"/>
    <w:rsid w:val="5C0E5332"/>
    <w:rsid w:val="5C245BBF"/>
    <w:rsid w:val="5C6655F0"/>
    <w:rsid w:val="5D5635BE"/>
    <w:rsid w:val="5DA52B77"/>
    <w:rsid w:val="5E490128"/>
    <w:rsid w:val="5E867A7D"/>
    <w:rsid w:val="5EB63564"/>
    <w:rsid w:val="5EE21CE5"/>
    <w:rsid w:val="5F187708"/>
    <w:rsid w:val="5F9A43E9"/>
    <w:rsid w:val="5FCA205D"/>
    <w:rsid w:val="601C376B"/>
    <w:rsid w:val="60266B14"/>
    <w:rsid w:val="602A4F7D"/>
    <w:rsid w:val="611200DC"/>
    <w:rsid w:val="611634B4"/>
    <w:rsid w:val="6145646C"/>
    <w:rsid w:val="61552FCE"/>
    <w:rsid w:val="620D7F41"/>
    <w:rsid w:val="62CD117F"/>
    <w:rsid w:val="63974451"/>
    <w:rsid w:val="63EC0F3B"/>
    <w:rsid w:val="64165A0E"/>
    <w:rsid w:val="641A2436"/>
    <w:rsid w:val="64393CA4"/>
    <w:rsid w:val="653434F1"/>
    <w:rsid w:val="654356C3"/>
    <w:rsid w:val="65EB3270"/>
    <w:rsid w:val="65F91341"/>
    <w:rsid w:val="66172B2F"/>
    <w:rsid w:val="664140FE"/>
    <w:rsid w:val="66A1783B"/>
    <w:rsid w:val="677F23DF"/>
    <w:rsid w:val="67CA34B2"/>
    <w:rsid w:val="68126791"/>
    <w:rsid w:val="683E4B2B"/>
    <w:rsid w:val="687E6D12"/>
    <w:rsid w:val="6940673B"/>
    <w:rsid w:val="69636C84"/>
    <w:rsid w:val="69D12D49"/>
    <w:rsid w:val="6A460D2D"/>
    <w:rsid w:val="6AAE7B0D"/>
    <w:rsid w:val="6AEB419A"/>
    <w:rsid w:val="6B030C23"/>
    <w:rsid w:val="6B1318E3"/>
    <w:rsid w:val="6B362C34"/>
    <w:rsid w:val="6BCA0EDF"/>
    <w:rsid w:val="6BE95363"/>
    <w:rsid w:val="6C00764A"/>
    <w:rsid w:val="6C0121B2"/>
    <w:rsid w:val="6C176290"/>
    <w:rsid w:val="6C394343"/>
    <w:rsid w:val="6CB34328"/>
    <w:rsid w:val="6CBA5438"/>
    <w:rsid w:val="6CC1587C"/>
    <w:rsid w:val="6CD40AB6"/>
    <w:rsid w:val="6CEE43B0"/>
    <w:rsid w:val="6D25109E"/>
    <w:rsid w:val="6D895D7F"/>
    <w:rsid w:val="6DEE0352"/>
    <w:rsid w:val="6DEF17A7"/>
    <w:rsid w:val="6E2008C5"/>
    <w:rsid w:val="6F39693A"/>
    <w:rsid w:val="6F915D20"/>
    <w:rsid w:val="6F942655"/>
    <w:rsid w:val="6FBE3E6B"/>
    <w:rsid w:val="6FC55F6F"/>
    <w:rsid w:val="707D02C7"/>
    <w:rsid w:val="70DA33BA"/>
    <w:rsid w:val="70E7693F"/>
    <w:rsid w:val="70EE17E0"/>
    <w:rsid w:val="710A6135"/>
    <w:rsid w:val="710F24CB"/>
    <w:rsid w:val="717C1625"/>
    <w:rsid w:val="7230298B"/>
    <w:rsid w:val="724F19E7"/>
    <w:rsid w:val="727D6528"/>
    <w:rsid w:val="729B7A7D"/>
    <w:rsid w:val="72B52C81"/>
    <w:rsid w:val="73293ED1"/>
    <w:rsid w:val="73471AD4"/>
    <w:rsid w:val="74124CE5"/>
    <w:rsid w:val="741B3A53"/>
    <w:rsid w:val="744A5358"/>
    <w:rsid w:val="7507477F"/>
    <w:rsid w:val="760B51DD"/>
    <w:rsid w:val="76483649"/>
    <w:rsid w:val="766620E8"/>
    <w:rsid w:val="76D302EF"/>
    <w:rsid w:val="77456B6F"/>
    <w:rsid w:val="77767BCA"/>
    <w:rsid w:val="77CD5720"/>
    <w:rsid w:val="78BC202C"/>
    <w:rsid w:val="78D148DE"/>
    <w:rsid w:val="7953173B"/>
    <w:rsid w:val="797967F3"/>
    <w:rsid w:val="79C333F1"/>
    <w:rsid w:val="79FC63E8"/>
    <w:rsid w:val="7A004E25"/>
    <w:rsid w:val="7A4818C1"/>
    <w:rsid w:val="7B832576"/>
    <w:rsid w:val="7BA315DA"/>
    <w:rsid w:val="7BED4F2B"/>
    <w:rsid w:val="7BFA5C11"/>
    <w:rsid w:val="7C3D76FC"/>
    <w:rsid w:val="7C447F47"/>
    <w:rsid w:val="7C611461"/>
    <w:rsid w:val="7C6C6F2F"/>
    <w:rsid w:val="7CC02317"/>
    <w:rsid w:val="7D0E36D6"/>
    <w:rsid w:val="7D39562C"/>
    <w:rsid w:val="7D43149E"/>
    <w:rsid w:val="7DB200A2"/>
    <w:rsid w:val="7DF2422C"/>
    <w:rsid w:val="7E077FF7"/>
    <w:rsid w:val="7E3B53EB"/>
    <w:rsid w:val="7E711ABA"/>
    <w:rsid w:val="7EC25329"/>
    <w:rsid w:val="7ECF661A"/>
    <w:rsid w:val="7F2838E4"/>
    <w:rsid w:val="7F421A9E"/>
    <w:rsid w:val="7F592AEE"/>
    <w:rsid w:val="7F881E12"/>
    <w:rsid w:val="7FAC1DCB"/>
    <w:rsid w:val="7FB7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7">
    <w:name w:val="page number"/>
    <w:basedOn w:val="6"/>
    <w:uiPriority w:val="0"/>
  </w:style>
  <w:style w:type="character" w:styleId="8">
    <w:name w:val="HTML Code"/>
    <w:basedOn w:val="6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1042</Words>
  <Characters>1075</Characters>
  <Lines>0</Lines>
  <Paragraphs>0</Paragraphs>
  <TotalTime>37</TotalTime>
  <ScaleCrop>false</ScaleCrop>
  <LinksUpToDate>false</LinksUpToDate>
  <CharactersWithSpaces>1091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2022-06-27T00:35:00Z</dcterms:created>
  <cp:lastModifiedBy>黑眼圈</cp:lastModifiedBy>
  <dcterms:modified xsi:type="dcterms:W3CDTF">2023-03-14T07:44:31Z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56F296D5252849A9A79D336F0CA8D09D</vt:lpwstr>
  </property>
</Properties>
</file>